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A8EFD">
      <w:pPr>
        <w:spacing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新建铁路赣州至深圳客运专线（东源段）GSSG-4 标临时用地（蓝口砂场）土地复垦项目初步验收意见</w:t>
      </w:r>
    </w:p>
    <w:p w14:paraId="43646174">
      <w:pPr>
        <w:spacing w:line="400" w:lineRule="exact"/>
        <w:jc w:val="center"/>
        <w:rPr>
          <w:b/>
          <w:sz w:val="32"/>
          <w:szCs w:val="32"/>
        </w:rPr>
      </w:pPr>
    </w:p>
    <w:tbl>
      <w:tblPr>
        <w:tblStyle w:val="8"/>
        <w:tblW w:w="9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62"/>
        <w:gridCol w:w="7170"/>
      </w:tblGrid>
      <w:tr w14:paraId="66455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20" w:type="dxa"/>
            <w:vAlign w:val="center"/>
          </w:tcPr>
          <w:p w14:paraId="4B584FA3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1762" w:type="dxa"/>
            <w:vAlign w:val="center"/>
          </w:tcPr>
          <w:p w14:paraId="0FCEF9D2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临时用地使用单位</w:t>
            </w:r>
          </w:p>
        </w:tc>
        <w:tc>
          <w:tcPr>
            <w:tcW w:w="7170" w:type="dxa"/>
            <w:vAlign w:val="center"/>
          </w:tcPr>
          <w:p w14:paraId="0F3484A1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中铁二十五局集团第一工程有限公司赣深客专GSSG-4标项目经理部</w:t>
            </w:r>
          </w:p>
        </w:tc>
      </w:tr>
      <w:tr w14:paraId="0ECBD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20" w:type="dxa"/>
            <w:vAlign w:val="center"/>
          </w:tcPr>
          <w:p w14:paraId="70B9C9BA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1762" w:type="dxa"/>
            <w:vAlign w:val="center"/>
          </w:tcPr>
          <w:p w14:paraId="3A423D69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临时用地复垦地块名称</w:t>
            </w:r>
          </w:p>
        </w:tc>
        <w:tc>
          <w:tcPr>
            <w:tcW w:w="7170" w:type="dxa"/>
            <w:vAlign w:val="center"/>
          </w:tcPr>
          <w:p w14:paraId="7A2483CF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蓝口砂场（协议外地块106）</w:t>
            </w:r>
          </w:p>
        </w:tc>
      </w:tr>
      <w:tr w14:paraId="4DFD9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 w14:paraId="1F2A9C07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1762" w:type="dxa"/>
            <w:vAlign w:val="center"/>
          </w:tcPr>
          <w:p w14:paraId="45608465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工程概况</w:t>
            </w:r>
          </w:p>
        </w:tc>
        <w:tc>
          <w:tcPr>
            <w:tcW w:w="7170" w:type="dxa"/>
            <w:vAlign w:val="center"/>
          </w:tcPr>
          <w:p w14:paraId="3DE76B24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《新建铁路赣州至深圳客运专线（东源县）GSSG-4标临时用地土地复垦方案》、《新建铁路赣州至深圳客运专线（东源县）GSSG-4标协议外临时用地土地复垦方案》分别由广州粤地信息科技有限公司、广东南粤规划设计有限公司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24"/>
              </w:rPr>
              <w:t>编制。本次申请验收的临时用地蓝口砂场（协议外地块106）包含1个地块，位于蓝口镇，申请总面积0.9638hm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（已批复面积0.9638hm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，未批复面积0hm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），实际损毁面积0.0.9638hm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，复垦目标地类为园地、水田。</w:t>
            </w:r>
          </w:p>
        </w:tc>
      </w:tr>
      <w:tr w14:paraId="5D178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620" w:type="dxa"/>
            <w:vAlign w:val="center"/>
          </w:tcPr>
          <w:p w14:paraId="3D3F6879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1762" w:type="dxa"/>
            <w:vAlign w:val="center"/>
          </w:tcPr>
          <w:p w14:paraId="1E545AEC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施工过程</w:t>
            </w:r>
          </w:p>
        </w:tc>
        <w:tc>
          <w:tcPr>
            <w:tcW w:w="7170" w:type="dxa"/>
            <w:vAlign w:val="center"/>
          </w:tcPr>
          <w:p w14:paraId="382BF6E3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复垦工程从2024年01月05日开工至2024年07月05日已完成复垦各项工作，通过土地平整工程（地面石渣清运）、土壤改良工程（施有机肥、土地翻松）、植被重构工程等措施，恢复了临时用地各地块原有生产条件。</w:t>
            </w:r>
          </w:p>
        </w:tc>
      </w:tr>
      <w:tr w14:paraId="0D2F7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620" w:type="dxa"/>
            <w:vAlign w:val="center"/>
          </w:tcPr>
          <w:p w14:paraId="6FCF5A2E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1762" w:type="dxa"/>
            <w:vAlign w:val="center"/>
          </w:tcPr>
          <w:p w14:paraId="788259FE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复垦任务完成情况</w:t>
            </w:r>
          </w:p>
        </w:tc>
        <w:tc>
          <w:tcPr>
            <w:tcW w:w="7170" w:type="dxa"/>
            <w:vAlign w:val="center"/>
          </w:tcPr>
          <w:p w14:paraId="13EBD9F6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蓝口砂场：应复垦工程量（地面石渣清运1927.6m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，土地翻松0.9638 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，施有机肥19.48t，种植果树0.6296hm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，撒播草籽188.88kg）。</w:t>
            </w:r>
          </w:p>
          <w:p w14:paraId="2037601D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已按要求完成复垦工程量，土壤检测结果符合相关标准。</w:t>
            </w:r>
          </w:p>
        </w:tc>
      </w:tr>
      <w:tr w14:paraId="15776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20" w:type="dxa"/>
            <w:vAlign w:val="center"/>
          </w:tcPr>
          <w:p w14:paraId="74ECF473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6</w:t>
            </w:r>
          </w:p>
        </w:tc>
        <w:tc>
          <w:tcPr>
            <w:tcW w:w="1762" w:type="dxa"/>
            <w:vAlign w:val="center"/>
          </w:tcPr>
          <w:p w14:paraId="43EE74A5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工程质量认定</w:t>
            </w:r>
          </w:p>
        </w:tc>
        <w:tc>
          <w:tcPr>
            <w:tcW w:w="7170" w:type="dxa"/>
            <w:vAlign w:val="center"/>
          </w:tcPr>
          <w:p w14:paraId="52A166A4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土地复垦工作已按照原方案进行复垦，达到验收条件。</w:t>
            </w:r>
          </w:p>
        </w:tc>
      </w:tr>
      <w:tr w14:paraId="30E72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 w14:paraId="7656935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7</w:t>
            </w:r>
          </w:p>
        </w:tc>
        <w:tc>
          <w:tcPr>
            <w:tcW w:w="1762" w:type="dxa"/>
            <w:vAlign w:val="center"/>
          </w:tcPr>
          <w:p w14:paraId="009E59FD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初步验收意见</w:t>
            </w:r>
          </w:p>
        </w:tc>
        <w:tc>
          <w:tcPr>
            <w:tcW w:w="7170" w:type="dxa"/>
            <w:vAlign w:val="center"/>
          </w:tcPr>
          <w:p w14:paraId="24C7143C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县自然资源局会同县农业农村局、县林业局、市生态环境局东源分局等有关部门，组织邀请有关专家和农村集体经济组织代表，依据土地复垦方案、阶段土地复垦计划，对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蓝口砂场复垦工作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进行验收。经现场检查和查看相关资料，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蓝口砂场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按复垦方案要求完成土地平整工程（地面石渣清运）、土壤改良工程（施有机肥、土地翻松）、植被重构工程等工作，基本达到复垦目标要求，后期需持续做好管护工作，定期对地块作物生长情况进行监测及补种，到管护期结束时达到周边同等地类生产力水平。</w:t>
            </w:r>
          </w:p>
        </w:tc>
      </w:tr>
      <w:tr w14:paraId="03E90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20" w:type="dxa"/>
            <w:vAlign w:val="center"/>
          </w:tcPr>
          <w:p w14:paraId="1AF39A3D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8</w:t>
            </w:r>
          </w:p>
        </w:tc>
        <w:tc>
          <w:tcPr>
            <w:tcW w:w="1762" w:type="dxa"/>
            <w:vAlign w:val="center"/>
          </w:tcPr>
          <w:p w14:paraId="62C3FA45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附件</w:t>
            </w:r>
          </w:p>
        </w:tc>
        <w:tc>
          <w:tcPr>
            <w:tcW w:w="7170" w:type="dxa"/>
            <w:vAlign w:val="center"/>
          </w:tcPr>
          <w:p w14:paraId="7DD197CC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蓝口砂场红线范围、现场复垦照片、复垦竣工图</w:t>
            </w:r>
          </w:p>
        </w:tc>
      </w:tr>
    </w:tbl>
    <w:p w14:paraId="1C7B1B6A">
      <w:pPr>
        <w:numPr>
          <w:ilvl w:val="0"/>
          <w:numId w:val="1"/>
        </w:num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红线范围</w:t>
      </w:r>
    </w:p>
    <w:p w14:paraId="206784FC">
      <w:pPr>
        <w:pStyle w:val="6"/>
        <w:widowControl/>
      </w:pPr>
      <w:r>
        <w:pict>
          <v:shape id="_x0000_s1032" o:spid="_x0000_s1032" o:spt="75" type="#_x0000_t75" style="position:absolute;left:0pt;margin-left:-32.95pt;margin-top:0.65pt;height:710.8pt;width:492.75pt;z-index:251661312;mso-width-relative:page;mso-height-relative:page;" filled="f" o:preferrelative="t" stroked="f" coordsize="21600,21600">
            <v:path/>
            <v:fill on="f" focussize="0,0"/>
            <v:stroke on="f" joinstyle="miter"/>
            <v:imagedata r:id="rId4" cropleft="1531f" croptop="1065f" cropright="1902f" cropbottom="1171f" o:title="06、蓝口砂场航拍图 Model (1)"/>
            <o:lock v:ext="edit" aspectratio="t"/>
          </v:shape>
        </w:pict>
      </w:r>
    </w:p>
    <w:p w14:paraId="08040BFF">
      <w:pPr>
        <w:pStyle w:val="6"/>
        <w:widowControl/>
      </w:pPr>
    </w:p>
    <w:p w14:paraId="7435D2D7">
      <w:pPr>
        <w:pStyle w:val="6"/>
        <w:widowControl/>
      </w:pPr>
    </w:p>
    <w:p w14:paraId="083666E0">
      <w:pPr>
        <w:pStyle w:val="6"/>
        <w:widowControl/>
      </w:pPr>
    </w:p>
    <w:p w14:paraId="5465FD58">
      <w:pPr>
        <w:pStyle w:val="6"/>
        <w:widowControl/>
      </w:pPr>
    </w:p>
    <w:p w14:paraId="43484BA3">
      <w:pPr>
        <w:pStyle w:val="6"/>
        <w:widowControl/>
      </w:pPr>
    </w:p>
    <w:p w14:paraId="5D517ADB">
      <w:pPr>
        <w:pStyle w:val="6"/>
        <w:widowControl/>
      </w:pPr>
    </w:p>
    <w:p w14:paraId="100F9D6A">
      <w:pPr>
        <w:pStyle w:val="6"/>
        <w:widowControl/>
      </w:pPr>
    </w:p>
    <w:p w14:paraId="408E7A16">
      <w:pPr>
        <w:pStyle w:val="6"/>
        <w:widowControl/>
      </w:pPr>
    </w:p>
    <w:p w14:paraId="5AEDC40B">
      <w:pPr>
        <w:pStyle w:val="6"/>
        <w:widowControl/>
      </w:pPr>
    </w:p>
    <w:p w14:paraId="43863EA4">
      <w:pPr>
        <w:pStyle w:val="6"/>
        <w:widowControl/>
      </w:pPr>
    </w:p>
    <w:p w14:paraId="7A4734AA">
      <w:pPr>
        <w:pStyle w:val="6"/>
        <w:widowControl/>
      </w:pPr>
    </w:p>
    <w:p w14:paraId="7919D64E">
      <w:pPr>
        <w:pStyle w:val="6"/>
        <w:widowControl/>
      </w:pPr>
    </w:p>
    <w:p w14:paraId="4B797AB2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01472718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734C2864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785973BB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77C068C5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39E8A3FB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37F3A713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60BF4669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3300AB75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12BAE275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7E47B562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05434906">
      <w:pPr>
        <w:pStyle w:val="6"/>
        <w:widowControl/>
      </w:pPr>
    </w:p>
    <w:p w14:paraId="2BA251A3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59C8131C"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 w14:paraId="5F570574"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 w14:paraId="34D8544E"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二、现场复垦照片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 w14:paraId="69C2E23C">
      <w:pPr>
        <w:pStyle w:val="6"/>
        <w:widowControl/>
        <w:rPr>
          <w:b/>
          <w:sz w:val="32"/>
          <w:szCs w:val="32"/>
        </w:rPr>
      </w:pPr>
      <w:r>
        <w:pict>
          <v:shape id="_x0000_s1031" o:spid="_x0000_s1031" o:spt="75" type="#_x0000_t75" style="position:absolute;left:0pt;margin-left:-56pt;margin-top:2.45pt;height:709.85pt;width:531.85pt;z-index:251660288;mso-width-relative:page;mso-height-relative:page;" filled="f" o:preferrelative="t" stroked="f" coordsize="21600,21600">
            <v:path/>
            <v:fill on="f" focussize="0,0"/>
            <v:stroke on="f" joinstyle="miter"/>
            <v:imagedata r:id="rId5" o:title="微信图片_20240909082241"/>
            <o:lock v:ext="edit" aspectratio="t"/>
          </v:shape>
        </w:pict>
      </w:r>
    </w:p>
    <w:p w14:paraId="73165279">
      <w:pPr>
        <w:pStyle w:val="6"/>
        <w:widowControl/>
        <w:rPr>
          <w:b/>
          <w:sz w:val="32"/>
          <w:szCs w:val="32"/>
        </w:rPr>
      </w:pPr>
    </w:p>
    <w:p w14:paraId="5E5C7EBF">
      <w:pPr>
        <w:pStyle w:val="6"/>
        <w:widowControl/>
        <w:rPr>
          <w:b/>
          <w:sz w:val="32"/>
          <w:szCs w:val="32"/>
        </w:rPr>
      </w:pPr>
    </w:p>
    <w:p w14:paraId="28802A91">
      <w:pPr>
        <w:pStyle w:val="6"/>
        <w:widowControl/>
        <w:rPr>
          <w:b/>
          <w:sz w:val="32"/>
          <w:szCs w:val="32"/>
        </w:rPr>
      </w:pPr>
    </w:p>
    <w:p w14:paraId="6FCD777A">
      <w:pPr>
        <w:pStyle w:val="6"/>
        <w:widowControl/>
        <w:rPr>
          <w:b/>
          <w:sz w:val="32"/>
          <w:szCs w:val="32"/>
        </w:rPr>
      </w:pPr>
    </w:p>
    <w:p w14:paraId="7CAD0447">
      <w:pPr>
        <w:pStyle w:val="6"/>
        <w:widowControl/>
        <w:rPr>
          <w:b/>
          <w:sz w:val="32"/>
          <w:szCs w:val="32"/>
        </w:rPr>
      </w:pPr>
    </w:p>
    <w:p w14:paraId="3B04B385">
      <w:pPr>
        <w:pStyle w:val="6"/>
        <w:widowControl/>
        <w:rPr>
          <w:b/>
          <w:sz w:val="32"/>
          <w:szCs w:val="32"/>
        </w:rPr>
      </w:pPr>
    </w:p>
    <w:p w14:paraId="08B73868">
      <w:pPr>
        <w:pStyle w:val="6"/>
        <w:widowControl/>
        <w:rPr>
          <w:b/>
          <w:sz w:val="32"/>
          <w:szCs w:val="32"/>
        </w:rPr>
      </w:pPr>
    </w:p>
    <w:p w14:paraId="60CA9A71">
      <w:pPr>
        <w:pStyle w:val="6"/>
        <w:widowControl/>
        <w:rPr>
          <w:b/>
          <w:sz w:val="32"/>
          <w:szCs w:val="32"/>
        </w:rPr>
      </w:pPr>
    </w:p>
    <w:p w14:paraId="7A457E16">
      <w:pPr>
        <w:pStyle w:val="6"/>
        <w:widowControl/>
        <w:rPr>
          <w:b/>
          <w:sz w:val="32"/>
          <w:szCs w:val="32"/>
        </w:rPr>
      </w:pPr>
    </w:p>
    <w:p w14:paraId="33882182">
      <w:pPr>
        <w:pStyle w:val="6"/>
        <w:widowControl/>
        <w:rPr>
          <w:b/>
          <w:sz w:val="32"/>
          <w:szCs w:val="32"/>
        </w:rPr>
      </w:pPr>
    </w:p>
    <w:p w14:paraId="28E7A0EB">
      <w:pPr>
        <w:pStyle w:val="6"/>
        <w:widowControl/>
        <w:rPr>
          <w:b/>
          <w:sz w:val="32"/>
          <w:szCs w:val="32"/>
        </w:rPr>
      </w:pPr>
    </w:p>
    <w:p w14:paraId="1EC0B081">
      <w:pPr>
        <w:pStyle w:val="6"/>
        <w:widowControl/>
        <w:rPr>
          <w:b/>
          <w:sz w:val="32"/>
          <w:szCs w:val="32"/>
        </w:rPr>
      </w:pPr>
    </w:p>
    <w:p w14:paraId="5A8C8B99">
      <w:pPr>
        <w:pStyle w:val="6"/>
        <w:widowControl/>
        <w:rPr>
          <w:b/>
          <w:sz w:val="32"/>
          <w:szCs w:val="32"/>
        </w:rPr>
      </w:pPr>
    </w:p>
    <w:p w14:paraId="26356B50">
      <w:pPr>
        <w:pStyle w:val="6"/>
        <w:widowControl/>
        <w:rPr>
          <w:b/>
          <w:sz w:val="32"/>
          <w:szCs w:val="32"/>
        </w:rPr>
      </w:pPr>
    </w:p>
    <w:p w14:paraId="12B2650E">
      <w:pPr>
        <w:pStyle w:val="6"/>
        <w:widowControl/>
        <w:rPr>
          <w:b/>
          <w:sz w:val="32"/>
          <w:szCs w:val="32"/>
        </w:rPr>
      </w:pPr>
      <w:r>
        <w:pict>
          <v:shape id="_x0000_s1029" o:spid="_x0000_s1029" o:spt="75" type="#_x0000_t75" style="position:absolute;left:0pt;margin-left:-54.3pt;margin-top:-6.5pt;height:705.25pt;width:528.4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微信图片_20240906081554"/>
            <o:lock v:ext="edit" aspectratio="t"/>
          </v:shape>
        </w:pict>
      </w:r>
    </w:p>
    <w:p w14:paraId="24614856">
      <w:pPr>
        <w:pStyle w:val="6"/>
        <w:widowControl/>
        <w:rPr>
          <w:b/>
          <w:sz w:val="32"/>
          <w:szCs w:val="32"/>
        </w:rPr>
      </w:pPr>
    </w:p>
    <w:p w14:paraId="60899ECE">
      <w:pPr>
        <w:pStyle w:val="6"/>
        <w:widowControl/>
        <w:rPr>
          <w:b/>
          <w:sz w:val="32"/>
          <w:szCs w:val="32"/>
        </w:rPr>
      </w:pPr>
    </w:p>
    <w:p w14:paraId="5F44CB14">
      <w:pPr>
        <w:pStyle w:val="6"/>
        <w:widowControl/>
        <w:rPr>
          <w:b/>
          <w:sz w:val="32"/>
          <w:szCs w:val="32"/>
        </w:rPr>
      </w:pPr>
    </w:p>
    <w:p w14:paraId="129BF7E3">
      <w:pPr>
        <w:pStyle w:val="6"/>
        <w:widowControl/>
        <w:rPr>
          <w:b/>
          <w:sz w:val="32"/>
          <w:szCs w:val="32"/>
        </w:rPr>
      </w:pPr>
    </w:p>
    <w:p w14:paraId="6CB1B41C">
      <w:pPr>
        <w:pStyle w:val="6"/>
        <w:widowControl/>
        <w:rPr>
          <w:b/>
          <w:sz w:val="32"/>
          <w:szCs w:val="32"/>
        </w:rPr>
      </w:pPr>
    </w:p>
    <w:p w14:paraId="47D5D240">
      <w:pPr>
        <w:pStyle w:val="6"/>
        <w:widowControl/>
        <w:rPr>
          <w:b/>
          <w:sz w:val="32"/>
          <w:szCs w:val="32"/>
        </w:rPr>
      </w:pPr>
    </w:p>
    <w:p w14:paraId="2389BDA5">
      <w:pPr>
        <w:pStyle w:val="6"/>
        <w:widowControl/>
        <w:rPr>
          <w:b/>
          <w:sz w:val="32"/>
          <w:szCs w:val="32"/>
        </w:rPr>
      </w:pPr>
    </w:p>
    <w:p w14:paraId="227E010D">
      <w:pPr>
        <w:pStyle w:val="6"/>
        <w:widowControl/>
        <w:rPr>
          <w:b/>
          <w:sz w:val="32"/>
          <w:szCs w:val="32"/>
        </w:rPr>
      </w:pPr>
    </w:p>
    <w:p w14:paraId="00D00798">
      <w:pPr>
        <w:pStyle w:val="6"/>
        <w:widowControl/>
        <w:rPr>
          <w:b/>
          <w:sz w:val="32"/>
          <w:szCs w:val="32"/>
        </w:rPr>
      </w:pPr>
    </w:p>
    <w:p w14:paraId="230DCA34">
      <w:pPr>
        <w:pStyle w:val="6"/>
        <w:widowControl/>
        <w:rPr>
          <w:b/>
          <w:sz w:val="32"/>
          <w:szCs w:val="32"/>
        </w:rPr>
      </w:pPr>
    </w:p>
    <w:p w14:paraId="6B661590">
      <w:pPr>
        <w:pStyle w:val="6"/>
        <w:widowControl/>
        <w:rPr>
          <w:b/>
          <w:sz w:val="32"/>
          <w:szCs w:val="32"/>
        </w:rPr>
      </w:pPr>
    </w:p>
    <w:p w14:paraId="6915D58E">
      <w:pPr>
        <w:pStyle w:val="6"/>
        <w:widowControl/>
        <w:rPr>
          <w:b/>
          <w:sz w:val="32"/>
          <w:szCs w:val="32"/>
        </w:rPr>
      </w:pPr>
    </w:p>
    <w:p w14:paraId="34062C19">
      <w:pPr>
        <w:pStyle w:val="6"/>
        <w:widowControl/>
        <w:rPr>
          <w:b/>
          <w:sz w:val="32"/>
          <w:szCs w:val="32"/>
        </w:rPr>
      </w:pPr>
    </w:p>
    <w:p w14:paraId="205A2931">
      <w:pPr>
        <w:jc w:val="center"/>
        <w:rPr>
          <w:b/>
          <w:sz w:val="32"/>
          <w:szCs w:val="32"/>
        </w:rPr>
      </w:pPr>
    </w:p>
    <w:p w14:paraId="59BCB7B7">
      <w:pPr>
        <w:jc w:val="center"/>
        <w:rPr>
          <w:b/>
          <w:sz w:val="32"/>
          <w:szCs w:val="32"/>
        </w:rPr>
      </w:pPr>
    </w:p>
    <w:p w14:paraId="6BB05CE3">
      <w:pPr>
        <w:jc w:val="center"/>
        <w:rPr>
          <w:b/>
          <w:sz w:val="32"/>
          <w:szCs w:val="32"/>
        </w:rPr>
      </w:pPr>
    </w:p>
    <w:p w14:paraId="0F2235CC"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三、复垦竣工图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 w14:paraId="586B7F62">
      <w:pPr>
        <w:pStyle w:val="6"/>
        <w:widowControl/>
      </w:pPr>
      <w:r>
        <w:pict>
          <v:shape id="_x0000_s1033" o:spid="_x0000_s1033" o:spt="75" type="#_x0000_t75" style="position:absolute;left:0pt;margin-left:-45.3pt;margin-top:-0.4pt;height:721.9pt;width:502.4pt;z-index:251662336;mso-width-relative:page;mso-height-relative:page;" filled="f" o:preferrelative="t" stroked="f" coordsize="21600,21600">
            <v:path/>
            <v:fill on="f" focussize="0,0"/>
            <v:stroke on="f" joinstyle="miter"/>
            <v:imagedata r:id="rId7" cropleft="1539f" croptop="1165f" cropright="1918f" cropbottom="1344f" o:title="蓝口砂场竣工图 Model (公示)"/>
            <o:lock v:ext="edit" aspectratio="t"/>
          </v:shape>
        </w:pict>
      </w:r>
    </w:p>
    <w:p w14:paraId="32B7E0C2">
      <w:pPr>
        <w:pStyle w:val="6"/>
        <w:widowControl/>
        <w:rPr>
          <w:b/>
          <w:sz w:val="32"/>
          <w:szCs w:val="32"/>
        </w:rPr>
      </w:pPr>
    </w:p>
    <w:p w14:paraId="12E18E6B">
      <w:pPr>
        <w:rPr>
          <w:b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94D438"/>
    <w:multiLevelType w:val="singleLevel"/>
    <w:tmpl w:val="DF94D4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lZjFmMDY3MzY0NTM4MTU5MzZmM2VhNzUxNzkzYzcifQ=="/>
  </w:docVars>
  <w:rsids>
    <w:rsidRoot w:val="004357A4"/>
    <w:rsid w:val="000146BA"/>
    <w:rsid w:val="000419D7"/>
    <w:rsid w:val="00064D28"/>
    <w:rsid w:val="00071118"/>
    <w:rsid w:val="000871F1"/>
    <w:rsid w:val="000C2FBC"/>
    <w:rsid w:val="000E0C44"/>
    <w:rsid w:val="000E3C2D"/>
    <w:rsid w:val="000E4A70"/>
    <w:rsid w:val="00132C02"/>
    <w:rsid w:val="00167E12"/>
    <w:rsid w:val="001A418B"/>
    <w:rsid w:val="00207C35"/>
    <w:rsid w:val="0024401B"/>
    <w:rsid w:val="00253D97"/>
    <w:rsid w:val="00273C36"/>
    <w:rsid w:val="00282BEB"/>
    <w:rsid w:val="002B41F8"/>
    <w:rsid w:val="002C7056"/>
    <w:rsid w:val="002D03C5"/>
    <w:rsid w:val="002E19A8"/>
    <w:rsid w:val="002F2CA2"/>
    <w:rsid w:val="002F4193"/>
    <w:rsid w:val="00312AB3"/>
    <w:rsid w:val="003277E9"/>
    <w:rsid w:val="003337CB"/>
    <w:rsid w:val="003347B4"/>
    <w:rsid w:val="003477F2"/>
    <w:rsid w:val="0036221F"/>
    <w:rsid w:val="003839F3"/>
    <w:rsid w:val="00392893"/>
    <w:rsid w:val="003963F9"/>
    <w:rsid w:val="003A5B69"/>
    <w:rsid w:val="003C6ED0"/>
    <w:rsid w:val="003D2A96"/>
    <w:rsid w:val="003D5F68"/>
    <w:rsid w:val="004357A4"/>
    <w:rsid w:val="0045173C"/>
    <w:rsid w:val="00480278"/>
    <w:rsid w:val="00481FD5"/>
    <w:rsid w:val="004A6001"/>
    <w:rsid w:val="005067F0"/>
    <w:rsid w:val="00510C34"/>
    <w:rsid w:val="00521EB2"/>
    <w:rsid w:val="00525795"/>
    <w:rsid w:val="005402F3"/>
    <w:rsid w:val="0058007A"/>
    <w:rsid w:val="0058061B"/>
    <w:rsid w:val="005960A1"/>
    <w:rsid w:val="005A2DC9"/>
    <w:rsid w:val="005B1946"/>
    <w:rsid w:val="005C0EFA"/>
    <w:rsid w:val="005C7E7E"/>
    <w:rsid w:val="00624823"/>
    <w:rsid w:val="006663CD"/>
    <w:rsid w:val="006715EF"/>
    <w:rsid w:val="00674DC4"/>
    <w:rsid w:val="00676FFB"/>
    <w:rsid w:val="006D0AA4"/>
    <w:rsid w:val="006D35D3"/>
    <w:rsid w:val="006E36E2"/>
    <w:rsid w:val="006E5931"/>
    <w:rsid w:val="006F15F2"/>
    <w:rsid w:val="006F4EB9"/>
    <w:rsid w:val="00731A16"/>
    <w:rsid w:val="0074286C"/>
    <w:rsid w:val="0074698F"/>
    <w:rsid w:val="00794243"/>
    <w:rsid w:val="007C4A63"/>
    <w:rsid w:val="007D23B9"/>
    <w:rsid w:val="0080781A"/>
    <w:rsid w:val="00856B85"/>
    <w:rsid w:val="008578FB"/>
    <w:rsid w:val="00891C6E"/>
    <w:rsid w:val="008F0F78"/>
    <w:rsid w:val="009132C0"/>
    <w:rsid w:val="0091463D"/>
    <w:rsid w:val="00923953"/>
    <w:rsid w:val="0094096B"/>
    <w:rsid w:val="009513ED"/>
    <w:rsid w:val="009547FE"/>
    <w:rsid w:val="00967681"/>
    <w:rsid w:val="00972B1F"/>
    <w:rsid w:val="009823D2"/>
    <w:rsid w:val="00995F0B"/>
    <w:rsid w:val="009B4203"/>
    <w:rsid w:val="00A355BC"/>
    <w:rsid w:val="00A41946"/>
    <w:rsid w:val="00A5643D"/>
    <w:rsid w:val="00A931AF"/>
    <w:rsid w:val="00AA219B"/>
    <w:rsid w:val="00B10B66"/>
    <w:rsid w:val="00B11AED"/>
    <w:rsid w:val="00B95E62"/>
    <w:rsid w:val="00BB160D"/>
    <w:rsid w:val="00BF09B3"/>
    <w:rsid w:val="00C768FF"/>
    <w:rsid w:val="00CB2CB8"/>
    <w:rsid w:val="00CD7BB9"/>
    <w:rsid w:val="00D07133"/>
    <w:rsid w:val="00D711B6"/>
    <w:rsid w:val="00D838B9"/>
    <w:rsid w:val="00D876E9"/>
    <w:rsid w:val="00DB36EB"/>
    <w:rsid w:val="00DC1647"/>
    <w:rsid w:val="00DE742E"/>
    <w:rsid w:val="00E73405"/>
    <w:rsid w:val="00E87FEF"/>
    <w:rsid w:val="00EA6A8B"/>
    <w:rsid w:val="00EA75EC"/>
    <w:rsid w:val="00EC4061"/>
    <w:rsid w:val="00ED75FD"/>
    <w:rsid w:val="00EE6E63"/>
    <w:rsid w:val="00F51FA2"/>
    <w:rsid w:val="00F87936"/>
    <w:rsid w:val="00F9773B"/>
    <w:rsid w:val="00FA4FF5"/>
    <w:rsid w:val="00FB0EC9"/>
    <w:rsid w:val="00FC312A"/>
    <w:rsid w:val="00FE1F32"/>
    <w:rsid w:val="00FE4011"/>
    <w:rsid w:val="06622F6E"/>
    <w:rsid w:val="111C16BF"/>
    <w:rsid w:val="115E722E"/>
    <w:rsid w:val="220B57DD"/>
    <w:rsid w:val="232F539D"/>
    <w:rsid w:val="238F72B6"/>
    <w:rsid w:val="29172D2B"/>
    <w:rsid w:val="2A6A6763"/>
    <w:rsid w:val="32E10FF3"/>
    <w:rsid w:val="36272A53"/>
    <w:rsid w:val="367D0E20"/>
    <w:rsid w:val="38D004F4"/>
    <w:rsid w:val="429338D8"/>
    <w:rsid w:val="4BC52D55"/>
    <w:rsid w:val="4C8F6641"/>
    <w:rsid w:val="4F1835F7"/>
    <w:rsid w:val="519758C5"/>
    <w:rsid w:val="522346A4"/>
    <w:rsid w:val="554023D8"/>
    <w:rsid w:val="5630169C"/>
    <w:rsid w:val="671756A4"/>
    <w:rsid w:val="728E539F"/>
    <w:rsid w:val="7553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32"/>
    <customShpInfo spid="_x0000_s1031"/>
    <customShpInfo spid="_x0000_s1029"/>
    <customShpInfo spid="_x0000_s103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F76827-E37B-43AA-B484-3C2DB9F036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767</Words>
  <Characters>864</Characters>
  <Lines>6</Lines>
  <Paragraphs>1</Paragraphs>
  <TotalTime>38</TotalTime>
  <ScaleCrop>false</ScaleCrop>
  <LinksUpToDate>false</LinksUpToDate>
  <CharactersWithSpaces>866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2022-09-04T07:52:00Z</dcterms:created>
  <dc:creator>Administrator</dc:creator>
  <cp:lastModifiedBy>Administrator</cp:lastModifiedBy>
  <cp:lastPrinted>2022-12-02T00:29:00Z</cp:lastPrinted>
  <dcterms:modified xsi:type="dcterms:W3CDTF">2024-09-13T01:51:59Z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F0C6B77B11CD48CD9365013D26F459C4</vt:lpwstr>
  </property>
</Properties>
</file>